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11C" w:rsidRDefault="00440565">
      <w:pPr>
        <w:rPr>
          <w:noProof/>
        </w:rPr>
      </w:pPr>
      <w:r>
        <w:rPr>
          <w:noProof/>
        </w:rPr>
        <w:t xml:space="preserve">                                     </w:t>
      </w:r>
      <w:r>
        <w:rPr>
          <w:noProof/>
        </w:rPr>
        <w:drawing>
          <wp:inline distT="0" distB="0" distL="0" distR="0">
            <wp:extent cx="3657607" cy="914402"/>
            <wp:effectExtent l="0" t="0" r="0" b="0"/>
            <wp:docPr id="1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7" cy="91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1AE" w:rsidRDefault="007B61AE">
      <w:pPr>
        <w:rPr>
          <w:noProof/>
        </w:rPr>
      </w:pPr>
    </w:p>
    <w:p w:rsidR="007B61AE" w:rsidRDefault="007B61AE">
      <w:pPr>
        <w:rPr>
          <w:noProof/>
        </w:rPr>
      </w:pPr>
    </w:p>
    <w:p w:rsidR="007B61AE" w:rsidRDefault="007B61AE" w:rsidP="007B61AE">
      <w:pPr>
        <w:jc w:val="center"/>
        <w:rPr>
          <w:rFonts w:hint="eastAsia"/>
        </w:rPr>
      </w:pPr>
    </w:p>
    <w:p w:rsidR="007B61AE" w:rsidRPr="00071FB2" w:rsidRDefault="007B61AE" w:rsidP="007B61AE">
      <w:pPr>
        <w:jc w:val="center"/>
        <w:rPr>
          <w:rFonts w:hint="eastAsia"/>
          <w:sz w:val="32"/>
          <w:szCs w:val="32"/>
        </w:rPr>
      </w:pPr>
      <w:r w:rsidRPr="00071FB2">
        <w:rPr>
          <w:b/>
          <w:sz w:val="32"/>
          <w:szCs w:val="32"/>
        </w:rPr>
        <w:t>SERVICE PROJECT REPORT</w:t>
      </w:r>
    </w:p>
    <w:p w:rsidR="007B61AE" w:rsidRDefault="007B61AE" w:rsidP="007B61AE">
      <w:pPr>
        <w:jc w:val="center"/>
        <w:rPr>
          <w:b/>
          <w:color w:val="174D7D"/>
          <w:sz w:val="28"/>
          <w:szCs w:val="28"/>
        </w:rPr>
      </w:pPr>
      <w:r w:rsidRPr="00071FB2">
        <w:rPr>
          <w:b/>
          <w:color w:val="174D7D"/>
          <w:sz w:val="28"/>
          <w:szCs w:val="28"/>
        </w:rPr>
        <w:t>FREE EYE SCREENING CAMP</w:t>
      </w:r>
    </w:p>
    <w:p w:rsidR="00071FB2" w:rsidRPr="00071FB2" w:rsidRDefault="00071FB2" w:rsidP="007B61AE">
      <w:pPr>
        <w:jc w:val="center"/>
        <w:rPr>
          <w:rFonts w:hint="eastAsia"/>
          <w:sz w:val="28"/>
          <w:szCs w:val="28"/>
        </w:rPr>
      </w:pPr>
    </w:p>
    <w:tbl>
      <w:tblPr>
        <w:tblW w:w="0" w:type="auto"/>
        <w:jc w:val="center"/>
        <w:tblLayout w:type="fixed"/>
        <w:tblLook w:val="04A0"/>
      </w:tblPr>
      <w:tblGrid>
        <w:gridCol w:w="2520"/>
        <w:gridCol w:w="7056"/>
      </w:tblGrid>
      <w:tr w:rsidR="007B61AE" w:rsidTr="00A542DC">
        <w:trPr>
          <w:jc w:val="center"/>
        </w:trPr>
        <w:tc>
          <w:tcPr>
            <w:tcW w:w="2520" w:type="dxa"/>
            <w:shd w:val="clear" w:color="auto" w:fill="F5F8FB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r>
              <w:rPr>
                <w:b/>
              </w:rPr>
              <w:t>Rotary Year</w:t>
            </w:r>
          </w:p>
        </w:tc>
        <w:tc>
          <w:tcPr>
            <w:tcW w:w="7056" w:type="dxa"/>
            <w:shd w:val="clear" w:color="auto" w:fill="FFFFFF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r>
              <w:t>2026–27</w:t>
            </w:r>
          </w:p>
        </w:tc>
      </w:tr>
      <w:tr w:rsidR="007B61AE" w:rsidTr="00A542DC">
        <w:trPr>
          <w:jc w:val="center"/>
        </w:trPr>
        <w:tc>
          <w:tcPr>
            <w:tcW w:w="2520" w:type="dxa"/>
            <w:shd w:val="clear" w:color="auto" w:fill="F5F8FB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r>
              <w:rPr>
                <w:b/>
              </w:rPr>
              <w:t>Date</w:t>
            </w:r>
          </w:p>
        </w:tc>
        <w:tc>
          <w:tcPr>
            <w:tcW w:w="7056" w:type="dxa"/>
            <w:shd w:val="clear" w:color="auto" w:fill="FFFFFF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r>
              <w:t>25 August 2026</w:t>
            </w:r>
          </w:p>
        </w:tc>
      </w:tr>
      <w:tr w:rsidR="007B61AE" w:rsidTr="00A542DC">
        <w:trPr>
          <w:jc w:val="center"/>
        </w:trPr>
        <w:tc>
          <w:tcPr>
            <w:tcW w:w="2520" w:type="dxa"/>
            <w:shd w:val="clear" w:color="auto" w:fill="F5F8FB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r>
              <w:rPr>
                <w:b/>
              </w:rPr>
              <w:t>Location</w:t>
            </w:r>
          </w:p>
        </w:tc>
        <w:tc>
          <w:tcPr>
            <w:tcW w:w="7056" w:type="dxa"/>
            <w:shd w:val="clear" w:color="auto" w:fill="FFFFFF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proofErr w:type="spellStart"/>
            <w:r>
              <w:t>Budiganga</w:t>
            </w:r>
            <w:proofErr w:type="spellEnd"/>
            <w:r>
              <w:t xml:space="preserve"> </w:t>
            </w:r>
            <w:proofErr w:type="spellStart"/>
            <w:r>
              <w:t>Gaupalika</w:t>
            </w:r>
            <w:proofErr w:type="spellEnd"/>
            <w:r>
              <w:t>, Morang</w:t>
            </w:r>
          </w:p>
        </w:tc>
      </w:tr>
      <w:tr w:rsidR="007B61AE" w:rsidTr="00A542DC">
        <w:trPr>
          <w:jc w:val="center"/>
        </w:trPr>
        <w:tc>
          <w:tcPr>
            <w:tcW w:w="2520" w:type="dxa"/>
            <w:shd w:val="clear" w:color="auto" w:fill="F5F8FB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r>
              <w:rPr>
                <w:b/>
              </w:rPr>
              <w:t>Area of Focus</w:t>
            </w:r>
          </w:p>
        </w:tc>
        <w:tc>
          <w:tcPr>
            <w:tcW w:w="7056" w:type="dxa"/>
            <w:shd w:val="clear" w:color="auto" w:fill="FFFFFF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r>
              <w:t>Disease Prevention and Treatment</w:t>
            </w:r>
          </w:p>
        </w:tc>
      </w:tr>
      <w:tr w:rsidR="007B61AE" w:rsidTr="00A542DC">
        <w:trPr>
          <w:jc w:val="center"/>
        </w:trPr>
        <w:tc>
          <w:tcPr>
            <w:tcW w:w="2520" w:type="dxa"/>
            <w:shd w:val="clear" w:color="auto" w:fill="F5F8FB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r>
              <w:rPr>
                <w:b/>
              </w:rPr>
              <w:t>Joint Project With</w:t>
            </w:r>
          </w:p>
        </w:tc>
        <w:tc>
          <w:tcPr>
            <w:tcW w:w="7056" w:type="dxa"/>
            <w:shd w:val="clear" w:color="auto" w:fill="FFFFFF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r>
              <w:t xml:space="preserve">Rotary Club of </w:t>
            </w:r>
            <w:proofErr w:type="spellStart"/>
            <w:r>
              <w:t>Biratnagar</w:t>
            </w:r>
            <w:proofErr w:type="spellEnd"/>
            <w:r>
              <w:t xml:space="preserve"> Gemini</w:t>
            </w:r>
          </w:p>
        </w:tc>
      </w:tr>
      <w:tr w:rsidR="007B61AE" w:rsidTr="00A542DC">
        <w:trPr>
          <w:jc w:val="center"/>
        </w:trPr>
        <w:tc>
          <w:tcPr>
            <w:tcW w:w="2520" w:type="dxa"/>
            <w:shd w:val="clear" w:color="auto" w:fill="F5F8FB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r>
              <w:rPr>
                <w:b/>
              </w:rPr>
              <w:t>In Collaboration With</w:t>
            </w:r>
          </w:p>
        </w:tc>
        <w:tc>
          <w:tcPr>
            <w:tcW w:w="7056" w:type="dxa"/>
            <w:shd w:val="clear" w:color="auto" w:fill="FFFFFF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proofErr w:type="spellStart"/>
            <w:r>
              <w:t>Ramlal</w:t>
            </w:r>
            <w:proofErr w:type="spellEnd"/>
            <w:r>
              <w:t xml:space="preserve"> </w:t>
            </w:r>
            <w:proofErr w:type="spellStart"/>
            <w:r>
              <w:t>Golchha</w:t>
            </w:r>
            <w:proofErr w:type="spellEnd"/>
            <w:r>
              <w:t xml:space="preserve"> Eye Hospital</w:t>
            </w:r>
          </w:p>
        </w:tc>
      </w:tr>
      <w:tr w:rsidR="007B61AE" w:rsidTr="00A542DC">
        <w:trPr>
          <w:jc w:val="center"/>
        </w:trPr>
        <w:tc>
          <w:tcPr>
            <w:tcW w:w="2520" w:type="dxa"/>
            <w:shd w:val="clear" w:color="auto" w:fill="F5F8FB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r>
              <w:rPr>
                <w:b/>
              </w:rPr>
              <w:t>Prepared by</w:t>
            </w:r>
          </w:p>
        </w:tc>
        <w:tc>
          <w:tcPr>
            <w:tcW w:w="7056" w:type="dxa"/>
            <w:shd w:val="clear" w:color="auto" w:fill="FFFFFF"/>
            <w:vAlign w:val="center"/>
          </w:tcPr>
          <w:p w:rsidR="007B61AE" w:rsidRDefault="007B61AE" w:rsidP="00A542DC">
            <w:pPr>
              <w:rPr>
                <w:rFonts w:hint="eastAsia"/>
              </w:rPr>
            </w:pPr>
            <w:proofErr w:type="spellStart"/>
            <w:r>
              <w:t>Rtn</w:t>
            </w:r>
            <w:proofErr w:type="spellEnd"/>
            <w:r>
              <w:t xml:space="preserve">. </w:t>
            </w:r>
            <w:proofErr w:type="spellStart"/>
            <w:r>
              <w:t>Aparna</w:t>
            </w:r>
            <w:proofErr w:type="spellEnd"/>
            <w:r>
              <w:t xml:space="preserve"> </w:t>
            </w:r>
            <w:proofErr w:type="spellStart"/>
            <w:r>
              <w:t>Nathani</w:t>
            </w:r>
            <w:proofErr w:type="spellEnd"/>
            <w:r>
              <w:t>, Secretary</w:t>
            </w:r>
          </w:p>
        </w:tc>
      </w:tr>
    </w:tbl>
    <w:p w:rsidR="007B61AE" w:rsidRDefault="007B61AE" w:rsidP="007B61AE">
      <w:pPr>
        <w:rPr>
          <w:rFonts w:hint="eastAsia"/>
        </w:rPr>
      </w:pPr>
    </w:p>
    <w:p w:rsidR="007B61AE" w:rsidRDefault="007B61AE" w:rsidP="007B61AE">
      <w:pPr>
        <w:pStyle w:val="Heading1"/>
      </w:pPr>
      <w:r>
        <w:t>Project Overview</w:t>
      </w:r>
    </w:p>
    <w:p w:rsidR="007B61AE" w:rsidRDefault="007B61AE" w:rsidP="007B61AE">
      <w:pPr>
        <w:rPr>
          <w:rFonts w:hint="eastAsia"/>
        </w:rPr>
      </w:pPr>
      <w:r>
        <w:t xml:space="preserve">Rotary Club of </w:t>
      </w:r>
      <w:proofErr w:type="spellStart"/>
      <w:r>
        <w:t>Biratnagar</w:t>
      </w:r>
      <w:proofErr w:type="spellEnd"/>
      <w:r>
        <w:t xml:space="preserve"> Fusion organized a Free Eye Screening Camp as a joint service project with its sponsored club, Rotary Club of </w:t>
      </w:r>
      <w:proofErr w:type="spellStart"/>
      <w:r>
        <w:t>Biratnagar</w:t>
      </w:r>
      <w:proofErr w:type="spellEnd"/>
      <w:r>
        <w:t xml:space="preserve"> Gemini, in collaboration with </w:t>
      </w:r>
      <w:proofErr w:type="spellStart"/>
      <w:r>
        <w:t>Ramlal</w:t>
      </w:r>
      <w:proofErr w:type="spellEnd"/>
      <w:r>
        <w:t xml:space="preserve"> </w:t>
      </w:r>
      <w:proofErr w:type="spellStart"/>
      <w:r>
        <w:t>Golchha</w:t>
      </w:r>
      <w:proofErr w:type="spellEnd"/>
      <w:r>
        <w:t xml:space="preserve"> Eye Hospital.</w:t>
      </w:r>
    </w:p>
    <w:p w:rsidR="007B61AE" w:rsidRDefault="007B61AE" w:rsidP="007B61AE">
      <w:pPr>
        <w:rPr>
          <w:rFonts w:hint="eastAsia"/>
        </w:rPr>
      </w:pPr>
      <w:r>
        <w:t xml:space="preserve">The project was undertaken with the objective of improving access to essential eye-care services and creating awareness about the importance of early detection and timely treatment of eye-related conditions among residents of </w:t>
      </w:r>
      <w:proofErr w:type="spellStart"/>
      <w:r>
        <w:t>Budiganga</w:t>
      </w:r>
      <w:proofErr w:type="spellEnd"/>
      <w:r>
        <w:t xml:space="preserve"> </w:t>
      </w:r>
      <w:proofErr w:type="spellStart"/>
      <w:r>
        <w:t>Gaupalika</w:t>
      </w:r>
      <w:proofErr w:type="spellEnd"/>
      <w:r>
        <w:t>, Morang.</w:t>
      </w:r>
    </w:p>
    <w:p w:rsidR="007B61AE" w:rsidRDefault="007B61AE" w:rsidP="007B61AE">
      <w:pPr>
        <w:rPr>
          <w:rFonts w:hint="eastAsia"/>
        </w:rPr>
      </w:pPr>
      <w:r>
        <w:t xml:space="preserve">The initiative went beyond general eye examination by also incorporating diabetic retinopathy screening </w:t>
      </w:r>
      <w:r>
        <w:lastRenderedPageBreak/>
        <w:t>and identifying patients requiring further medical intervention, particularly cataract treatment.</w:t>
      </w:r>
    </w:p>
    <w:p w:rsidR="007B61AE" w:rsidRDefault="007B61AE" w:rsidP="007B61AE">
      <w:pPr>
        <w:pStyle w:val="Heading1"/>
      </w:pPr>
      <w:r>
        <w:t>Objective of the Project</w:t>
      </w:r>
    </w:p>
    <w:p w:rsidR="007B61AE" w:rsidRDefault="007B61AE" w:rsidP="007B61AE">
      <w:pPr>
        <w:rPr>
          <w:rFonts w:hint="eastAsia"/>
        </w:rPr>
      </w:pPr>
      <w:r>
        <w:t>The primary objective was to take preventive eye-care services closer to the community and encourage individuals to undergo timely eye examinations.</w:t>
      </w:r>
    </w:p>
    <w:p w:rsidR="007B61AE" w:rsidRDefault="007B61AE" w:rsidP="007B61AE">
      <w:pPr>
        <w:rPr>
          <w:rFonts w:hint="eastAsia"/>
        </w:rPr>
      </w:pPr>
      <w:r>
        <w:t>Through awareness, screening and referral for further treatment, the project aimed to identify eye-related problems at an early stage and help prevent avoidable deterioration of vision.</w:t>
      </w:r>
    </w:p>
    <w:p w:rsidR="007B61AE" w:rsidRDefault="007B61AE" w:rsidP="007B61AE">
      <w:pPr>
        <w:pStyle w:val="Heading1"/>
      </w:pPr>
      <w:r>
        <w:t>Project Reach &amp; Implementation</w:t>
      </w:r>
    </w:p>
    <w:p w:rsidR="007B61AE" w:rsidRDefault="007B61AE" w:rsidP="007B61AE">
      <w:pPr>
        <w:rPr>
          <w:rFonts w:hint="eastAsia"/>
        </w:rPr>
      </w:pPr>
      <w:r>
        <w:t xml:space="preserve">The outreach </w:t>
      </w:r>
      <w:proofErr w:type="spellStart"/>
      <w:r>
        <w:t>programme</w:t>
      </w:r>
      <w:proofErr w:type="spellEnd"/>
      <w:r>
        <w:t xml:space="preserve"> covered 7 wards of </w:t>
      </w:r>
      <w:proofErr w:type="spellStart"/>
      <w:r>
        <w:t>Budiganga</w:t>
      </w:r>
      <w:proofErr w:type="spellEnd"/>
      <w:r>
        <w:t xml:space="preserve"> </w:t>
      </w:r>
      <w:proofErr w:type="spellStart"/>
      <w:r>
        <w:t>Gaupalika</w:t>
      </w:r>
      <w:proofErr w:type="spellEnd"/>
      <w:r>
        <w:t>. Eye-health information and awareness were disseminated to approximately 1,800 people, extending the impact of the initiative beyond those who were physically screened at the camp.</w:t>
      </w:r>
    </w:p>
    <w:p w:rsidR="007B61AE" w:rsidRDefault="007B61AE" w:rsidP="007B61AE">
      <w:pPr>
        <w:rPr>
          <w:rFonts w:hint="eastAsia"/>
        </w:rPr>
      </w:pPr>
      <w:r>
        <w:t xml:space="preserve">During the </w:t>
      </w:r>
      <w:proofErr w:type="spellStart"/>
      <w:r>
        <w:t>programme</w:t>
      </w:r>
      <w:proofErr w:type="spellEnd"/>
      <w:r>
        <w:t>, 194 patients underwent eye screening. The screening included general eye examination as well as diabetic retinopathy screening, helping identify individuals requiring further evaluation or treatment.</w:t>
      </w:r>
    </w:p>
    <w:p w:rsidR="007B61AE" w:rsidRDefault="007B61AE" w:rsidP="007B61AE">
      <w:pPr>
        <w:rPr>
          <w:rFonts w:hint="eastAsia"/>
        </w:rPr>
      </w:pPr>
      <w:r>
        <w:t>Patients diagnosed with cataract and requiring surgical intervention were identified and guided towards further treatment in coordination with the collaborating eye hospital.</w:t>
      </w:r>
    </w:p>
    <w:p w:rsidR="007B61AE" w:rsidRDefault="007B61AE" w:rsidP="007B61AE">
      <w:pPr>
        <w:pStyle w:val="Heading1"/>
      </w:pPr>
      <w:r>
        <w:t>Facts &amp; Figures</w:t>
      </w:r>
    </w:p>
    <w:tbl>
      <w:tblPr>
        <w:tblStyle w:val="TableGrid"/>
        <w:tblW w:w="0" w:type="auto"/>
        <w:jc w:val="center"/>
        <w:tblLook w:val="04A0"/>
      </w:tblPr>
      <w:tblGrid>
        <w:gridCol w:w="2833"/>
        <w:gridCol w:w="2243"/>
      </w:tblGrid>
      <w:tr w:rsidR="007B61AE" w:rsidTr="007B61AE">
        <w:trPr>
          <w:jc w:val="center"/>
        </w:trPr>
        <w:tc>
          <w:tcPr>
            <w:tcW w:w="4810" w:type="dxa"/>
            <w:shd w:val="clear" w:color="auto" w:fill="DCE6F1"/>
          </w:tcPr>
          <w:p w:rsidR="007B61AE" w:rsidRDefault="007B61AE" w:rsidP="00A542DC">
            <w:pPr>
              <w:rPr>
                <w:rFonts w:hint="eastAsia"/>
              </w:rPr>
            </w:pPr>
            <w:r>
              <w:rPr>
                <w:b/>
              </w:rPr>
              <w:t>Particulars</w:t>
            </w:r>
          </w:p>
        </w:tc>
        <w:tc>
          <w:tcPr>
            <w:tcW w:w="4766" w:type="dxa"/>
            <w:shd w:val="clear" w:color="auto" w:fill="DCE6F1"/>
          </w:tcPr>
          <w:p w:rsidR="007B61AE" w:rsidRDefault="007B61AE" w:rsidP="00A542DC">
            <w:pPr>
              <w:rPr>
                <w:rFonts w:hint="eastAsia"/>
              </w:rPr>
            </w:pPr>
            <w:r>
              <w:rPr>
                <w:b/>
              </w:rPr>
              <w:t>Achievement</w:t>
            </w:r>
          </w:p>
        </w:tc>
      </w:tr>
      <w:tr w:rsidR="007B61AE" w:rsidTr="007B61AE">
        <w:trPr>
          <w:jc w:val="center"/>
        </w:trPr>
        <w:tc>
          <w:tcPr>
            <w:tcW w:w="4810" w:type="dxa"/>
          </w:tcPr>
          <w:p w:rsidR="007B61AE" w:rsidRDefault="007B61AE" w:rsidP="00A542DC">
            <w:pPr>
              <w:rPr>
                <w:rFonts w:hint="eastAsia"/>
              </w:rPr>
            </w:pPr>
            <w:r>
              <w:t>People Reached through Eye-Health Awareness</w:t>
            </w:r>
          </w:p>
        </w:tc>
        <w:tc>
          <w:tcPr>
            <w:tcW w:w="4766" w:type="dxa"/>
          </w:tcPr>
          <w:p w:rsidR="007B61AE" w:rsidRDefault="007B61AE" w:rsidP="00A542DC">
            <w:pPr>
              <w:rPr>
                <w:rFonts w:hint="eastAsia"/>
              </w:rPr>
            </w:pPr>
            <w:r>
              <w:t>Approx. 1,800</w:t>
            </w:r>
          </w:p>
        </w:tc>
      </w:tr>
      <w:tr w:rsidR="007B61AE" w:rsidTr="007B61AE">
        <w:trPr>
          <w:jc w:val="center"/>
        </w:trPr>
        <w:tc>
          <w:tcPr>
            <w:tcW w:w="4810" w:type="dxa"/>
          </w:tcPr>
          <w:p w:rsidR="007B61AE" w:rsidRDefault="007B61AE" w:rsidP="00A542DC">
            <w:pPr>
              <w:rPr>
                <w:rFonts w:hint="eastAsia"/>
              </w:rPr>
            </w:pPr>
            <w:r>
              <w:t>Patients Screened</w:t>
            </w:r>
          </w:p>
        </w:tc>
        <w:tc>
          <w:tcPr>
            <w:tcW w:w="4766" w:type="dxa"/>
          </w:tcPr>
          <w:p w:rsidR="007B61AE" w:rsidRDefault="007B61AE" w:rsidP="00A542DC">
            <w:pPr>
              <w:rPr>
                <w:rFonts w:hint="eastAsia"/>
              </w:rPr>
            </w:pPr>
            <w:r>
              <w:t>194</w:t>
            </w:r>
          </w:p>
        </w:tc>
      </w:tr>
      <w:tr w:rsidR="007B61AE" w:rsidTr="007B61AE">
        <w:trPr>
          <w:jc w:val="center"/>
        </w:trPr>
        <w:tc>
          <w:tcPr>
            <w:tcW w:w="4810" w:type="dxa"/>
          </w:tcPr>
          <w:p w:rsidR="007B61AE" w:rsidRDefault="007B61AE" w:rsidP="00A542DC">
            <w:pPr>
              <w:rPr>
                <w:rFonts w:hint="eastAsia"/>
              </w:rPr>
            </w:pPr>
            <w:r>
              <w:t>Cataract Patients Identified for Surgery</w:t>
            </w:r>
          </w:p>
        </w:tc>
        <w:tc>
          <w:tcPr>
            <w:tcW w:w="4766" w:type="dxa"/>
          </w:tcPr>
          <w:p w:rsidR="007B61AE" w:rsidRDefault="007B61AE" w:rsidP="00A542DC">
            <w:pPr>
              <w:rPr>
                <w:rFonts w:hint="eastAsia"/>
              </w:rPr>
            </w:pPr>
            <w:r>
              <w:t>10</w:t>
            </w:r>
          </w:p>
        </w:tc>
      </w:tr>
      <w:tr w:rsidR="007B61AE" w:rsidTr="007B61AE">
        <w:trPr>
          <w:jc w:val="center"/>
        </w:trPr>
        <w:tc>
          <w:tcPr>
            <w:tcW w:w="4810" w:type="dxa"/>
          </w:tcPr>
          <w:p w:rsidR="007B61AE" w:rsidRDefault="007B61AE" w:rsidP="00A542DC">
            <w:pPr>
              <w:rPr>
                <w:rFonts w:hint="eastAsia"/>
              </w:rPr>
            </w:pPr>
            <w:r>
              <w:t>Cataract Surgeries Performed/Facilitated</w:t>
            </w:r>
          </w:p>
        </w:tc>
        <w:tc>
          <w:tcPr>
            <w:tcW w:w="4766" w:type="dxa"/>
          </w:tcPr>
          <w:p w:rsidR="007B61AE" w:rsidRDefault="007B61AE" w:rsidP="00A542DC">
            <w:pPr>
              <w:rPr>
                <w:rFonts w:hint="eastAsia"/>
              </w:rPr>
            </w:pPr>
            <w:r>
              <w:t>6</w:t>
            </w:r>
          </w:p>
        </w:tc>
      </w:tr>
      <w:tr w:rsidR="007B61AE" w:rsidTr="007B61AE">
        <w:trPr>
          <w:jc w:val="center"/>
        </w:trPr>
        <w:tc>
          <w:tcPr>
            <w:tcW w:w="4810" w:type="dxa"/>
          </w:tcPr>
          <w:p w:rsidR="007B61AE" w:rsidRDefault="007B61AE" w:rsidP="00A542DC">
            <w:pPr>
              <w:rPr>
                <w:rFonts w:hint="eastAsia"/>
              </w:rPr>
            </w:pPr>
            <w:r>
              <w:t>Specialized Screening</w:t>
            </w:r>
          </w:p>
        </w:tc>
        <w:tc>
          <w:tcPr>
            <w:tcW w:w="4766" w:type="dxa"/>
          </w:tcPr>
          <w:p w:rsidR="007B61AE" w:rsidRDefault="007B61AE" w:rsidP="00A542DC">
            <w:pPr>
              <w:rPr>
                <w:rFonts w:hint="eastAsia"/>
              </w:rPr>
            </w:pPr>
            <w:r>
              <w:t>Diabetic Retinopathy</w:t>
            </w:r>
          </w:p>
        </w:tc>
      </w:tr>
    </w:tbl>
    <w:p w:rsidR="007B61AE" w:rsidRDefault="007B61AE" w:rsidP="007B61AE">
      <w:pPr>
        <w:pStyle w:val="Heading1"/>
      </w:pPr>
      <w:r>
        <w:lastRenderedPageBreak/>
        <w:t>Beneficiary Profile</w:t>
      </w:r>
    </w:p>
    <w:p w:rsidR="007B61AE" w:rsidRDefault="007B61AE" w:rsidP="007B61AE">
      <w:pPr>
        <w:rPr>
          <w:rFonts w:hint="eastAsia"/>
        </w:rPr>
      </w:pPr>
      <w:r>
        <w:t xml:space="preserve">The project primarily benefited residents across seven wards of </w:t>
      </w:r>
      <w:proofErr w:type="spellStart"/>
      <w:r>
        <w:t>Budiganga</w:t>
      </w:r>
      <w:proofErr w:type="spellEnd"/>
      <w:r>
        <w:t xml:space="preserve"> </w:t>
      </w:r>
      <w:proofErr w:type="spellStart"/>
      <w:r>
        <w:t>Gaupalika</w:t>
      </w:r>
      <w:proofErr w:type="spellEnd"/>
      <w:r>
        <w:t>, Morang, particularly individuals who required accessible eye screening and those who may otherwise have delayed seeking professional eye-care services.</w:t>
      </w:r>
    </w:p>
    <w:p w:rsidR="007B61AE" w:rsidRDefault="007B61AE" w:rsidP="007B61AE">
      <w:pPr>
        <w:rPr>
          <w:rFonts w:hint="eastAsia"/>
        </w:rPr>
      </w:pPr>
      <w:r>
        <w:t>Special attention was given to identifying patients with cataract and individuals requiring screening for diabetic retinopathy, thereby connecting screening with the possibility of further medical care.</w:t>
      </w:r>
    </w:p>
    <w:p w:rsidR="007B61AE" w:rsidRDefault="007B61AE" w:rsidP="007B61AE">
      <w:pPr>
        <w:pStyle w:val="Heading1"/>
      </w:pPr>
      <w:r>
        <w:t>Impact &amp; Outcome</w:t>
      </w:r>
    </w:p>
    <w:p w:rsidR="007B61AE" w:rsidRDefault="007B61AE" w:rsidP="007B61AE">
      <w:pPr>
        <w:rPr>
          <w:rFonts w:hint="eastAsia"/>
        </w:rPr>
      </w:pPr>
      <w:r>
        <w:t>The project created impact at three important levels — awareness, detection and treatment.</w:t>
      </w:r>
    </w:p>
    <w:p w:rsidR="007B61AE" w:rsidRDefault="007B61AE" w:rsidP="007B61AE">
      <w:pPr>
        <w:rPr>
          <w:rFonts w:hint="eastAsia"/>
        </w:rPr>
      </w:pPr>
      <w:r>
        <w:t>At the awareness level, approximately 1,800 people were reached with information relating to eye health and the importance of timely examination.</w:t>
      </w:r>
    </w:p>
    <w:p w:rsidR="007B61AE" w:rsidRDefault="007B61AE" w:rsidP="007B61AE">
      <w:pPr>
        <w:rPr>
          <w:rFonts w:hint="eastAsia"/>
        </w:rPr>
      </w:pPr>
      <w:r>
        <w:t>At the screening level, 194 individuals received eye examinations, enabling early identification of eye-related conditions and assessment for diabetic retinopathy.</w:t>
      </w:r>
    </w:p>
    <w:p w:rsidR="007B61AE" w:rsidRDefault="007B61AE" w:rsidP="007B61AE">
      <w:pPr>
        <w:rPr>
          <w:rFonts w:hint="eastAsia"/>
        </w:rPr>
      </w:pPr>
      <w:r>
        <w:t xml:space="preserve">At the treatment level, 10 cataract patients were identified for surgical intervention, and 6 cataract surgeries were subsequently </w:t>
      </w:r>
      <w:proofErr w:type="gramStart"/>
      <w:r>
        <w:t>performed/facilitated</w:t>
      </w:r>
      <w:proofErr w:type="gramEnd"/>
      <w:r>
        <w:t>, converting the screening initiative into tangible medical support for beneficiaries.</w:t>
      </w:r>
    </w:p>
    <w:p w:rsidR="007B61AE" w:rsidRDefault="007B61AE" w:rsidP="007B61AE">
      <w:pPr>
        <w:rPr>
          <w:rFonts w:hint="eastAsia"/>
        </w:rPr>
      </w:pPr>
      <w:r>
        <w:t>The project therefore served not merely as a one-day screening activity, but as a continuum of care from community awareness and early detection to referral and treatment support.</w:t>
      </w:r>
    </w:p>
    <w:p w:rsidR="007B61AE" w:rsidRDefault="007B61AE" w:rsidP="007B61AE">
      <w:pPr>
        <w:pStyle w:val="Heading1"/>
      </w:pPr>
      <w:r>
        <w:t>Rotary Collaboration</w:t>
      </w:r>
    </w:p>
    <w:p w:rsidR="007B61AE" w:rsidRDefault="007B61AE" w:rsidP="007B61AE">
      <w:pPr>
        <w:rPr>
          <w:rFonts w:hint="eastAsia"/>
        </w:rPr>
      </w:pPr>
      <w:r>
        <w:t xml:space="preserve">The project also reflected the value of collaboration within Rotary. By undertaking the initiative jointly with its sponsored club, Rotary Club of </w:t>
      </w:r>
      <w:proofErr w:type="spellStart"/>
      <w:r>
        <w:t>Biratnagar</w:t>
      </w:r>
      <w:proofErr w:type="spellEnd"/>
      <w:r>
        <w:t xml:space="preserve"> Gemini, and partnering with </w:t>
      </w:r>
      <w:proofErr w:type="spellStart"/>
      <w:r>
        <w:t>Ramlal</w:t>
      </w:r>
      <w:proofErr w:type="spellEnd"/>
      <w:r>
        <w:t xml:space="preserve"> </w:t>
      </w:r>
      <w:proofErr w:type="spellStart"/>
      <w:r>
        <w:t>Golchha</w:t>
      </w:r>
      <w:proofErr w:type="spellEnd"/>
      <w:r>
        <w:t xml:space="preserve"> Eye Hospital, Rotary Club of </w:t>
      </w:r>
      <w:proofErr w:type="spellStart"/>
      <w:r>
        <w:t>Biratnagar</w:t>
      </w:r>
      <w:proofErr w:type="spellEnd"/>
      <w:r>
        <w:t xml:space="preserve"> Fusion was able to combine community outreach with professional medical expertise.</w:t>
      </w:r>
    </w:p>
    <w:p w:rsidR="007B61AE" w:rsidRDefault="007B61AE" w:rsidP="007B61AE">
      <w:pPr>
        <w:rPr>
          <w:rFonts w:hint="eastAsia"/>
        </w:rPr>
      </w:pPr>
      <w:r>
        <w:lastRenderedPageBreak/>
        <w:t xml:space="preserve">Such collaboration helped extend the reach of the </w:t>
      </w:r>
      <w:proofErr w:type="spellStart"/>
      <w:r>
        <w:t>programme</w:t>
      </w:r>
      <w:proofErr w:type="spellEnd"/>
      <w:r>
        <w:t xml:space="preserve"> while ensuring that beneficiaries requiring further treatment could be appropriately identified and guided.</w:t>
      </w:r>
    </w:p>
    <w:p w:rsidR="007B61AE" w:rsidRDefault="007B61AE" w:rsidP="007B61AE">
      <w:pPr>
        <w:pStyle w:val="Heading1"/>
      </w:pPr>
      <w:r>
        <w:t>Conclusion</w:t>
      </w:r>
    </w:p>
    <w:p w:rsidR="007B61AE" w:rsidRDefault="007B61AE" w:rsidP="007B61AE">
      <w:pPr>
        <w:rPr>
          <w:rFonts w:hint="eastAsia"/>
        </w:rPr>
      </w:pPr>
      <w:r>
        <w:t>The Free Eye Screening Camp was a meaningful initiative under Rotary’s Area of Focus Disease Prevention and Treatment, addressing an important community healthcare need through awareness, preventive screening and access to treatment.</w:t>
      </w:r>
    </w:p>
    <w:p w:rsidR="007B61AE" w:rsidRDefault="007B61AE" w:rsidP="007B61AE">
      <w:pPr>
        <w:rPr>
          <w:rFonts w:hint="eastAsia"/>
        </w:rPr>
      </w:pPr>
      <w:r>
        <w:t>With 7 wards covered, approximately 1,800 people reached, 194 patients screened, 10 cataract cases identified and 6 cataract surgeries facilitated/performed, the project created measurable and lasting impact in the community.</w:t>
      </w:r>
    </w:p>
    <w:p w:rsidR="007B61AE" w:rsidRDefault="007B61AE" w:rsidP="007B61AE">
      <w:pPr>
        <w:rPr>
          <w:rFonts w:hint="eastAsia"/>
        </w:rPr>
      </w:pPr>
      <w:r>
        <w:t xml:space="preserve">Through this initiative, Rotary Club of </w:t>
      </w:r>
      <w:proofErr w:type="spellStart"/>
      <w:r>
        <w:t>Biratnagar</w:t>
      </w:r>
      <w:proofErr w:type="spellEnd"/>
      <w:r>
        <w:t xml:space="preserve"> Fusion reaffirmed its commitment to preventive healthcare, early intervention and accessible community service, while working collaboratively to Create Lasting Impact.</w:t>
      </w:r>
    </w:p>
    <w:p w:rsidR="007B61AE" w:rsidRDefault="007B61AE" w:rsidP="007B61AE">
      <w:pPr>
        <w:rPr>
          <w:rFonts w:hint="eastAsia"/>
        </w:rPr>
      </w:pPr>
    </w:p>
    <w:p w:rsidR="007B61AE" w:rsidRDefault="007B61AE" w:rsidP="007B61AE">
      <w:pPr>
        <w:rPr>
          <w:b/>
        </w:rPr>
      </w:pPr>
      <w:r>
        <w:rPr>
          <w:b/>
        </w:rPr>
        <w:t>Prepared by</w:t>
      </w:r>
      <w:proofErr w:type="gramStart"/>
      <w:r>
        <w:rPr>
          <w:b/>
        </w:rPr>
        <w:t>:</w:t>
      </w:r>
      <w:proofErr w:type="gramEnd"/>
      <w:r>
        <w:rPr>
          <w:b/>
        </w:rPr>
        <w:br/>
      </w:r>
      <w:proofErr w:type="spellStart"/>
      <w:r>
        <w:rPr>
          <w:b/>
        </w:rPr>
        <w:t>Rtn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Aparna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Nathani</w:t>
      </w:r>
      <w:proofErr w:type="spellEnd"/>
      <w:r w:rsidR="00071FB2">
        <w:rPr>
          <w:b/>
        </w:rPr>
        <w:t xml:space="preserve"> </w:t>
      </w:r>
      <w:proofErr w:type="spellStart"/>
      <w:r w:rsidR="00071FB2">
        <w:rPr>
          <w:b/>
        </w:rPr>
        <w:t>Sharda</w:t>
      </w:r>
      <w:proofErr w:type="spellEnd"/>
      <w:r>
        <w:rPr>
          <w:b/>
        </w:rPr>
        <w:br/>
        <w:t>Secretary</w:t>
      </w:r>
      <w:r>
        <w:rPr>
          <w:b/>
        </w:rPr>
        <w:br/>
        <w:t xml:space="preserve">Rotary Club of </w:t>
      </w:r>
      <w:proofErr w:type="spellStart"/>
      <w:r>
        <w:rPr>
          <w:b/>
        </w:rPr>
        <w:t>Biratnagar</w:t>
      </w:r>
      <w:proofErr w:type="spellEnd"/>
      <w:r>
        <w:rPr>
          <w:b/>
        </w:rPr>
        <w:t xml:space="preserve"> Fusion</w:t>
      </w:r>
      <w:r>
        <w:rPr>
          <w:b/>
        </w:rPr>
        <w:br/>
        <w:t>RY 2026–27</w:t>
      </w:r>
    </w:p>
    <w:p w:rsidR="00071FB2" w:rsidRDefault="00071FB2" w:rsidP="007B61AE">
      <w:pPr>
        <w:rPr>
          <w:b/>
        </w:rPr>
      </w:pPr>
    </w:p>
    <w:p w:rsidR="00071FB2" w:rsidRDefault="00071FB2" w:rsidP="007B61AE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102495" cy="6378119"/>
            <wp:effectExtent l="19050" t="0" r="2905" b="0"/>
            <wp:docPr id="4" name="Picture 3" descr="1001248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124849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3305" cy="637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4309449" cy="5386812"/>
            <wp:effectExtent l="19050" t="0" r="0" b="0"/>
            <wp:docPr id="5" name="Picture 4" descr="1001248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124849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629" cy="538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1AE" w:rsidRDefault="007B61AE">
      <w:pPr>
        <w:rPr>
          <w:noProof/>
        </w:rPr>
      </w:pPr>
    </w:p>
    <w:p w:rsidR="00440565" w:rsidRDefault="00071FB2">
      <w:r>
        <w:t xml:space="preserve">Attended </w:t>
      </w:r>
      <w:proofErr w:type="gramStart"/>
      <w:r>
        <w:t>By</w:t>
      </w:r>
      <w:proofErr w:type="gramEnd"/>
      <w:r>
        <w:t xml:space="preserve"> 5</w:t>
      </w:r>
      <w:r w:rsidR="00440565">
        <w:t xml:space="preserve"> members </w:t>
      </w:r>
    </w:p>
    <w:p w:rsidR="00440565" w:rsidRDefault="00440565" w:rsidP="007B61AE">
      <w:pPr>
        <w:pStyle w:val="ListParagraph"/>
      </w:pPr>
    </w:p>
    <w:p w:rsidR="00F52E28" w:rsidRDefault="00F52E28" w:rsidP="007B61AE">
      <w:pPr>
        <w:pStyle w:val="ListParagraph"/>
        <w:numPr>
          <w:ilvl w:val="0"/>
          <w:numId w:val="1"/>
        </w:numPr>
      </w:pPr>
      <w:proofErr w:type="spellStart"/>
      <w:r>
        <w:t>Shreeja</w:t>
      </w:r>
      <w:proofErr w:type="spellEnd"/>
      <w:r>
        <w:t xml:space="preserve"> </w:t>
      </w:r>
      <w:proofErr w:type="spellStart"/>
      <w:r>
        <w:t>Kabra</w:t>
      </w:r>
      <w:proofErr w:type="spellEnd"/>
    </w:p>
    <w:p w:rsidR="00F52E28" w:rsidRDefault="00F52E28" w:rsidP="00F52E28">
      <w:pPr>
        <w:pStyle w:val="ListParagraph"/>
        <w:numPr>
          <w:ilvl w:val="0"/>
          <w:numId w:val="1"/>
        </w:numPr>
      </w:pPr>
      <w:proofErr w:type="spellStart"/>
      <w:r>
        <w:t>Priyanka</w:t>
      </w:r>
      <w:proofErr w:type="spellEnd"/>
      <w:r>
        <w:t xml:space="preserve"> </w:t>
      </w:r>
      <w:proofErr w:type="spellStart"/>
      <w:r>
        <w:t>Agrawal</w:t>
      </w:r>
      <w:proofErr w:type="spellEnd"/>
      <w:r>
        <w:t xml:space="preserve"> </w:t>
      </w:r>
    </w:p>
    <w:p w:rsidR="00F52E28" w:rsidRDefault="00F52E28" w:rsidP="00F52E28">
      <w:pPr>
        <w:pStyle w:val="ListParagraph"/>
        <w:numPr>
          <w:ilvl w:val="0"/>
          <w:numId w:val="1"/>
        </w:numPr>
      </w:pPr>
      <w:proofErr w:type="spellStart"/>
      <w:r>
        <w:t>Rohit</w:t>
      </w:r>
      <w:proofErr w:type="spellEnd"/>
      <w:r>
        <w:t xml:space="preserve"> </w:t>
      </w:r>
      <w:proofErr w:type="spellStart"/>
      <w:r>
        <w:t>Agrawal</w:t>
      </w:r>
      <w:proofErr w:type="spellEnd"/>
      <w:r>
        <w:t xml:space="preserve"> </w:t>
      </w:r>
    </w:p>
    <w:p w:rsidR="00F52E28" w:rsidRDefault="007B61AE" w:rsidP="00F52E28">
      <w:pPr>
        <w:pStyle w:val="ListParagraph"/>
        <w:numPr>
          <w:ilvl w:val="0"/>
          <w:numId w:val="1"/>
        </w:numPr>
      </w:pPr>
      <w:proofErr w:type="spellStart"/>
      <w:r>
        <w:t>Neha</w:t>
      </w:r>
      <w:proofErr w:type="spellEnd"/>
      <w:r>
        <w:t xml:space="preserve"> </w:t>
      </w:r>
      <w:proofErr w:type="spellStart"/>
      <w:r>
        <w:t>Kabra</w:t>
      </w:r>
      <w:proofErr w:type="spellEnd"/>
    </w:p>
    <w:p w:rsidR="00F52E28" w:rsidRDefault="00071FB2" w:rsidP="00F52E28">
      <w:pPr>
        <w:pStyle w:val="ListParagraph"/>
        <w:numPr>
          <w:ilvl w:val="0"/>
          <w:numId w:val="1"/>
        </w:numPr>
      </w:pPr>
      <w:proofErr w:type="spellStart"/>
      <w:r>
        <w:t>Harshita</w:t>
      </w:r>
      <w:proofErr w:type="spellEnd"/>
      <w:r>
        <w:t xml:space="preserve"> </w:t>
      </w:r>
      <w:proofErr w:type="spellStart"/>
      <w:r>
        <w:t>Golecha</w:t>
      </w:r>
      <w:proofErr w:type="spellEnd"/>
    </w:p>
    <w:sectPr w:rsidR="00F52E28" w:rsidSect="00071FB2">
      <w:pgSz w:w="12240" w:h="15840"/>
      <w:pgMar w:top="1440" w:right="59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05EA"/>
    <w:multiLevelType w:val="hybridMultilevel"/>
    <w:tmpl w:val="20F0F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defaultTabStop w:val="720"/>
  <w:characterSpacingControl w:val="doNotCompress"/>
  <w:compat/>
  <w:rsids>
    <w:rsidRoot w:val="00440565"/>
    <w:rsid w:val="00071FB2"/>
    <w:rsid w:val="002C011C"/>
    <w:rsid w:val="003632C0"/>
    <w:rsid w:val="00440565"/>
    <w:rsid w:val="007B61AE"/>
    <w:rsid w:val="0090141F"/>
    <w:rsid w:val="00D74DC4"/>
    <w:rsid w:val="00F52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11C"/>
  </w:style>
  <w:style w:type="paragraph" w:styleId="Heading1">
    <w:name w:val="heading 1"/>
    <w:basedOn w:val="Normal"/>
    <w:next w:val="Normal"/>
    <w:link w:val="Heading1Char"/>
    <w:uiPriority w:val="9"/>
    <w:qFormat/>
    <w:rsid w:val="007B61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4D7D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5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2E2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B61AE"/>
    <w:rPr>
      <w:rFonts w:asciiTheme="majorHAnsi" w:eastAsiaTheme="majorEastAsia" w:hAnsiTheme="majorHAnsi" w:cstheme="majorBidi"/>
      <w:b/>
      <w:bCs/>
      <w:color w:val="174D7D"/>
      <w:sz w:val="26"/>
      <w:szCs w:val="28"/>
    </w:rPr>
  </w:style>
  <w:style w:type="table" w:styleId="TableGrid">
    <w:name w:val="Table Grid"/>
    <w:basedOn w:val="TableNormal"/>
    <w:uiPriority w:val="59"/>
    <w:rsid w:val="007B61A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97695">
                  <w:marLeft w:val="0"/>
                  <w:marRight w:val="0"/>
                  <w:marTop w:val="5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8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8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3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19521">
                  <w:marLeft w:val="0"/>
                  <w:marRight w:val="0"/>
                  <w:marTop w:val="5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7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38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1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15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68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31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00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12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91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49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83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12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8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69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9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57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23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30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35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65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88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59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50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66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00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58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84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5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45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2026-08-05T06:01:00Z</dcterms:created>
  <dcterms:modified xsi:type="dcterms:W3CDTF">2026-09-06T09:00:00Z</dcterms:modified>
</cp:coreProperties>
</file>